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78" w:rsidRPr="000D1B78" w:rsidRDefault="000D1B78" w:rsidP="000D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МЕРЫ ПОДДЕРЖКИ ПРОЕКТОВ ГЧП</w:t>
      </w:r>
    </w:p>
    <w:p w:rsidR="000D1B78" w:rsidRPr="000D1B78" w:rsidRDefault="000D1B78" w:rsidP="000D1B78">
      <w:pPr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ЛЬГОТЫ И ПРЕФЕРЕНЦИИ ДЛЯ ИНВЕСТОРОВ</w:t>
      </w:r>
    </w:p>
    <w:p w:rsidR="000D1B78" w:rsidRPr="000D1B78" w:rsidRDefault="000D1B78" w:rsidP="000D1B78">
      <w:pPr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В Республике Татарстан установлен широкий круг льгот для инвесторов дополнительно к установленным федеральным инвестиционным законодательством льготам и преференциям.</w:t>
      </w:r>
    </w:p>
    <w:p w:rsidR="000D1B78" w:rsidRPr="000D1B78" w:rsidRDefault="000D1B78" w:rsidP="000D1B78">
      <w:pPr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Законом «Об инвестиционной деятельности в Республике Татарстан» установлено, что субъекты инвестиционной деятельности, заключившие договор о реализации инвестиционного проекта с уполномоченным органом Кабинета Министров Республики Татарстан, освобождаются от уплаты республиканских налогов в соответствии с законодательством Российской Федерации о налогах и сборах. Налоговые льготы субъектам инвестиционной деятельности предоставляются на срок окупаемости инвестиционного проекта, но не могут превышать 7 лет с момента начала инвестиций. В соответствии с действующим законодательством для предприятий, реализующих приоритетные инвестиционные проекты, предусматриваются налоговые послабления по налогу на имущество — снижение ставки до 0,1% и по налогу на прибыль в части, зачисляемой в бюджет Республики Татарстан — до 13,5%.</w:t>
      </w:r>
    </w:p>
    <w:p w:rsidR="000D1B78" w:rsidRPr="000D1B78" w:rsidRDefault="000D1B78" w:rsidP="000D1B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343"/>
        <w:gridCol w:w="2873"/>
      </w:tblGrid>
      <w:tr w:rsidR="000D1B78" w:rsidRPr="000D1B78" w:rsidTr="000D1B78">
        <w:tc>
          <w:tcPr>
            <w:tcW w:w="2547" w:type="dxa"/>
          </w:tcPr>
          <w:p w:rsidR="000D1B78" w:rsidRPr="000D1B78" w:rsidRDefault="000D1B78" w:rsidP="000D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Тип налога</w:t>
            </w: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3" w:type="dxa"/>
          </w:tcPr>
          <w:p w:rsidR="000D1B78" w:rsidRPr="000D1B78" w:rsidRDefault="000D1B78" w:rsidP="000D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(стандартная для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налогообложения Республики Татарстан)</w:t>
            </w:r>
          </w:p>
        </w:tc>
        <w:tc>
          <w:tcPr>
            <w:tcW w:w="2873" w:type="dxa"/>
          </w:tcPr>
          <w:p w:rsidR="000D1B78" w:rsidRPr="000D1B78" w:rsidRDefault="000D1B78" w:rsidP="000D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Льготная ставка</w:t>
            </w:r>
          </w:p>
        </w:tc>
      </w:tr>
      <w:tr w:rsidR="000D1B78" w:rsidRPr="000D1B78" w:rsidTr="000D1B78">
        <w:tc>
          <w:tcPr>
            <w:tcW w:w="2547" w:type="dxa"/>
          </w:tcPr>
          <w:p w:rsidR="000D1B78" w:rsidRPr="000D1B78" w:rsidRDefault="000D1B78" w:rsidP="0069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5343" w:type="dxa"/>
          </w:tcPr>
          <w:p w:rsidR="000D1B78" w:rsidRPr="000D1B78" w:rsidRDefault="000D1B78" w:rsidP="000D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73" w:type="dxa"/>
          </w:tcPr>
          <w:p w:rsidR="000D1B78" w:rsidRPr="000D1B78" w:rsidRDefault="000D1B78" w:rsidP="000D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</w:tr>
      <w:tr w:rsidR="000D1B78" w:rsidRPr="000D1B78" w:rsidTr="000D1B78">
        <w:tc>
          <w:tcPr>
            <w:tcW w:w="2547" w:type="dxa"/>
          </w:tcPr>
          <w:p w:rsidR="000D1B78" w:rsidRPr="000D1B78" w:rsidRDefault="000D1B78" w:rsidP="0069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5343" w:type="dxa"/>
          </w:tcPr>
          <w:p w:rsidR="000D1B78" w:rsidRPr="000D1B78" w:rsidRDefault="000D1B78" w:rsidP="000D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2873" w:type="dxa"/>
          </w:tcPr>
          <w:p w:rsidR="000D1B78" w:rsidRPr="000D1B78" w:rsidRDefault="000D1B78" w:rsidP="000D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0D1B78" w:rsidRPr="000D1B78" w:rsidTr="000D1B78">
        <w:tc>
          <w:tcPr>
            <w:tcW w:w="2547" w:type="dxa"/>
          </w:tcPr>
          <w:p w:rsidR="000D1B78" w:rsidRPr="000D1B78" w:rsidRDefault="000D1B78" w:rsidP="0069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43" w:type="dxa"/>
          </w:tcPr>
          <w:p w:rsidR="000D1B78" w:rsidRPr="000D1B78" w:rsidRDefault="000D1B78" w:rsidP="000D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2873" w:type="dxa"/>
          </w:tcPr>
          <w:p w:rsidR="000D1B78" w:rsidRPr="000D1B78" w:rsidRDefault="000D1B78" w:rsidP="000D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7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D1B78" w:rsidRDefault="000D1B78" w:rsidP="000D1B78">
      <w:pPr>
        <w:rPr>
          <w:rFonts w:ascii="Times New Roman" w:hAnsi="Times New Roman" w:cs="Times New Roman"/>
          <w:sz w:val="24"/>
          <w:szCs w:val="24"/>
        </w:rPr>
      </w:pPr>
    </w:p>
    <w:p w:rsidR="000D1B78" w:rsidRPr="000D1B78" w:rsidRDefault="000D1B78" w:rsidP="000D1B78">
      <w:pPr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Повысить эффективность предоставляемых налоговых преференций позволяет Закон Республики Татарстан от 10 октября 2011 г. № 68-ЗРТ «Об инвестиционном налоговом кредите в Республике Татарстан». Закон предусматривает предоставление инвестиционного налогового кредита на срок до 7 лет и устанавливает фиксированную ставку процентов по кредиту на уровне ½ ставки рефинансирования Центральн</w:t>
      </w:r>
      <w:r>
        <w:rPr>
          <w:rFonts w:ascii="Times New Roman" w:hAnsi="Times New Roman" w:cs="Times New Roman"/>
          <w:sz w:val="24"/>
          <w:szCs w:val="24"/>
        </w:rPr>
        <w:t>ого банка Российской Федерации.</w:t>
      </w:r>
    </w:p>
    <w:p w:rsidR="000D1B78" w:rsidRPr="000D1B78" w:rsidRDefault="000D1B78" w:rsidP="000D1B78">
      <w:pPr>
        <w:rPr>
          <w:rFonts w:ascii="Times New Roman" w:hAnsi="Times New Roman" w:cs="Times New Roman"/>
          <w:sz w:val="24"/>
          <w:szCs w:val="24"/>
        </w:rPr>
      </w:pPr>
      <w:r w:rsidRPr="000D1B78">
        <w:rPr>
          <w:rFonts w:ascii="Times New Roman" w:hAnsi="Times New Roman" w:cs="Times New Roman"/>
          <w:sz w:val="24"/>
          <w:szCs w:val="24"/>
        </w:rPr>
        <w:t>В Республике Татарстан действует сопровождение инвестиционных проектов по принципу «одного окна»: участники реализации инвестиционных проектов взаимодействуют в едином порядке. Обращаясь в Агентство инвестиционного развития Татарстана, инвестор получает всю необходимую информацию и сопровождение в инстанциях, предоставляющих льготы и преференции.</w:t>
      </w:r>
    </w:p>
    <w:p w:rsidR="00133C2A" w:rsidRPr="000D1B78" w:rsidRDefault="000D1B78" w:rsidP="000D1B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B78">
        <w:rPr>
          <w:rFonts w:ascii="Times New Roman" w:hAnsi="Times New Roman" w:cs="Times New Roman"/>
          <w:sz w:val="24"/>
          <w:szCs w:val="24"/>
        </w:rPr>
        <w:t>Свяжитесь с нами, чтобы воспользоваться преимуществами инвестиционной инфраструктуры Республики Татарстан.</w:t>
      </w:r>
    </w:p>
    <w:sectPr w:rsidR="00133C2A" w:rsidRPr="000D1B78" w:rsidSect="000D1B7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78"/>
    <w:rsid w:val="000D1B78"/>
    <w:rsid w:val="001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A14B"/>
  <w15:chartTrackingRefBased/>
  <w15:docId w15:val="{98EE766D-C61C-4C53-8127-6DB32CD3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EconomOtdel2</dc:creator>
  <cp:keywords/>
  <dc:description/>
  <cp:lastModifiedBy>EconomOtdel2</cp:lastModifiedBy>
  <cp:revision>1</cp:revision>
  <dcterms:created xsi:type="dcterms:W3CDTF">2023-01-17T12:34:00Z</dcterms:created>
  <dcterms:modified xsi:type="dcterms:W3CDTF">2023-01-17T12:39:00Z</dcterms:modified>
</cp:coreProperties>
</file>